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6E713" w14:textId="77777777" w:rsidR="00082BF7" w:rsidRDefault="00082BF7" w:rsidP="00082BF7">
      <w:pPr>
        <w:pStyle w:val="ABPBody2"/>
        <w:numPr>
          <w:ilvl w:val="0"/>
          <w:numId w:val="0"/>
        </w:numPr>
        <w:jc w:val="center"/>
        <w:rPr>
          <w:rFonts w:cstheme="minorHAnsi"/>
        </w:rPr>
      </w:pPr>
      <w:r>
        <w:rPr>
          <w:noProof/>
        </w:rPr>
        <w:drawing>
          <wp:inline distT="0" distB="0" distL="0" distR="0" wp14:anchorId="7AE8094E" wp14:editId="32B9E5E1">
            <wp:extent cx="804333" cy="1299281"/>
            <wp:effectExtent l="0" t="0" r="0" b="0"/>
            <wp:docPr id="1" name="Picture 1" descr="A black and blu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and blue logo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912" cy="1321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BA04B" w14:textId="77777777" w:rsidR="00082BF7" w:rsidRPr="00940942" w:rsidRDefault="00082BF7" w:rsidP="00082BF7">
      <w:pPr>
        <w:pStyle w:val="ABPBody2"/>
        <w:numPr>
          <w:ilvl w:val="0"/>
          <w:numId w:val="0"/>
        </w:numPr>
        <w:jc w:val="center"/>
        <w:rPr>
          <w:rFonts w:cstheme="minorHAnsi"/>
        </w:rPr>
      </w:pPr>
      <w:r w:rsidRPr="004D48A9">
        <w:rPr>
          <w:rFonts w:cstheme="minorHAnsi"/>
        </w:rPr>
        <w:t>PRESS RELEASE</w:t>
      </w:r>
    </w:p>
    <w:p w14:paraId="0DA10F4D" w14:textId="28B46907" w:rsidR="00082BF7" w:rsidRDefault="00FB322A" w:rsidP="00082BF7">
      <w:pPr>
        <w:pStyle w:val="Normal1"/>
        <w:spacing w:before="200" w:line="240" w:lineRule="auto"/>
        <w:jc w:val="center"/>
        <w:rPr>
          <w:rFonts w:asciiTheme="minorHAnsi" w:eastAsiaTheme="minorHAnsi" w:hAnsiTheme="minorHAnsi" w:cstheme="minorHAnsi"/>
          <w:b/>
          <w:i/>
          <w:sz w:val="28"/>
          <w:szCs w:val="32"/>
        </w:rPr>
      </w:pPr>
      <w:r>
        <w:rPr>
          <w:rFonts w:asciiTheme="minorHAnsi" w:eastAsiaTheme="minorHAnsi" w:hAnsiTheme="minorHAnsi" w:cstheme="minorHAnsi"/>
          <w:b/>
          <w:i/>
          <w:sz w:val="28"/>
          <w:szCs w:val="32"/>
        </w:rPr>
        <w:t>Revenue Performance</w:t>
      </w:r>
      <w:r w:rsidR="00BC5E56">
        <w:rPr>
          <w:rFonts w:asciiTheme="minorHAnsi" w:eastAsiaTheme="minorHAnsi" w:hAnsiTheme="minorHAnsi" w:cstheme="minorHAnsi"/>
          <w:b/>
          <w:i/>
          <w:sz w:val="28"/>
          <w:szCs w:val="32"/>
        </w:rPr>
        <w:t xml:space="preserve"> Strengthens</w:t>
      </w:r>
      <w:r>
        <w:rPr>
          <w:rFonts w:asciiTheme="minorHAnsi" w:eastAsiaTheme="minorHAnsi" w:hAnsiTheme="minorHAnsi" w:cstheme="minorHAnsi"/>
          <w:b/>
          <w:i/>
          <w:sz w:val="28"/>
          <w:szCs w:val="32"/>
        </w:rPr>
        <w:t xml:space="preserve"> Fiscal Consolidation</w:t>
      </w:r>
    </w:p>
    <w:p w14:paraId="76D4BD55" w14:textId="77777777" w:rsidR="00082BF7" w:rsidRPr="004D48A9" w:rsidRDefault="00082BF7" w:rsidP="00082BF7">
      <w:pPr>
        <w:pStyle w:val="Normal1"/>
        <w:spacing w:before="200" w:line="240" w:lineRule="auto"/>
        <w:rPr>
          <w:rFonts w:asciiTheme="minorHAnsi" w:eastAsia="Calibri" w:hAnsiTheme="minorHAnsi" w:cstheme="minorHAnsi"/>
          <w:sz w:val="24"/>
          <w:szCs w:val="24"/>
        </w:rPr>
      </w:pPr>
      <w:r w:rsidRPr="004D48A9">
        <w:rPr>
          <w:rFonts w:asciiTheme="minorHAnsi" w:eastAsia="Calibri" w:hAnsiTheme="minorHAnsi" w:cstheme="minorHAnsi"/>
          <w:b/>
          <w:sz w:val="24"/>
          <w:szCs w:val="24"/>
        </w:rPr>
        <w:t>Source:</w:t>
      </w:r>
      <w:r w:rsidRPr="004D48A9">
        <w:rPr>
          <w:rFonts w:asciiTheme="minorHAnsi" w:eastAsia="Calibri" w:hAnsiTheme="minorHAnsi" w:cstheme="minorHAnsi"/>
          <w:b/>
          <w:sz w:val="24"/>
          <w:szCs w:val="24"/>
        </w:rPr>
        <w:tab/>
      </w:r>
      <w:r w:rsidRPr="004D48A9">
        <w:rPr>
          <w:rFonts w:asciiTheme="minorHAnsi" w:eastAsia="Calibri" w:hAnsiTheme="minorHAnsi" w:cstheme="minorHAnsi"/>
          <w:sz w:val="24"/>
          <w:szCs w:val="24"/>
        </w:rPr>
        <w:tab/>
        <w:t xml:space="preserve">Ministry of Finance, The Bahamas </w:t>
      </w:r>
    </w:p>
    <w:p w14:paraId="5A706734" w14:textId="6BDECCD0" w:rsidR="00082BF7" w:rsidRPr="004D48A9" w:rsidRDefault="00082BF7" w:rsidP="00082BF7">
      <w:pPr>
        <w:pStyle w:val="Normal1"/>
        <w:spacing w:line="240" w:lineRule="auto"/>
        <w:rPr>
          <w:rFonts w:asciiTheme="minorHAnsi" w:eastAsia="Calibri" w:hAnsiTheme="minorHAnsi" w:cstheme="minorHAnsi"/>
          <w:sz w:val="24"/>
          <w:szCs w:val="24"/>
        </w:rPr>
      </w:pPr>
      <w:r w:rsidRPr="004D48A9">
        <w:rPr>
          <w:rFonts w:asciiTheme="minorHAnsi" w:eastAsia="Calibri" w:hAnsiTheme="minorHAnsi" w:cstheme="minorHAnsi"/>
          <w:b/>
          <w:sz w:val="24"/>
          <w:szCs w:val="24"/>
        </w:rPr>
        <w:t>Date:</w:t>
      </w:r>
      <w:r w:rsidRPr="004D48A9">
        <w:rPr>
          <w:rFonts w:asciiTheme="minorHAnsi" w:eastAsia="Calibri" w:hAnsiTheme="minorHAnsi" w:cstheme="minorHAnsi"/>
          <w:sz w:val="24"/>
          <w:szCs w:val="24"/>
        </w:rPr>
        <w:tab/>
      </w:r>
      <w:r w:rsidRPr="004D48A9">
        <w:rPr>
          <w:rFonts w:asciiTheme="minorHAnsi" w:eastAsia="Calibri" w:hAnsiTheme="minorHAnsi" w:cstheme="minorHAnsi"/>
          <w:sz w:val="24"/>
          <w:szCs w:val="24"/>
        </w:rPr>
        <w:tab/>
      </w:r>
      <w:r w:rsidRPr="004D48A9">
        <w:rPr>
          <w:rFonts w:asciiTheme="minorHAnsi" w:eastAsia="Calibri" w:hAnsiTheme="minorHAnsi" w:cstheme="minorHAnsi"/>
          <w:sz w:val="24"/>
          <w:szCs w:val="24"/>
        </w:rPr>
        <w:tab/>
      </w:r>
      <w:r w:rsidR="003101A0">
        <w:rPr>
          <w:rFonts w:asciiTheme="minorHAnsi" w:eastAsia="Calibri" w:hAnsiTheme="minorHAnsi" w:cstheme="minorHAnsi"/>
          <w:sz w:val="24"/>
          <w:szCs w:val="24"/>
        </w:rPr>
        <w:t>30</w:t>
      </w:r>
      <w:r w:rsidR="007733CC">
        <w:rPr>
          <w:rFonts w:asciiTheme="minorHAnsi" w:eastAsia="Calibri" w:hAnsiTheme="minorHAnsi" w:cstheme="minorHAnsi"/>
          <w:sz w:val="24"/>
          <w:szCs w:val="24"/>
        </w:rPr>
        <w:t xml:space="preserve"> </w:t>
      </w:r>
      <w:r w:rsidR="002600B2">
        <w:rPr>
          <w:rFonts w:asciiTheme="minorHAnsi" w:eastAsia="Calibri" w:hAnsiTheme="minorHAnsi" w:cstheme="minorHAnsi"/>
          <w:sz w:val="24"/>
          <w:szCs w:val="24"/>
        </w:rPr>
        <w:t>Ju</w:t>
      </w:r>
      <w:r w:rsidR="00EA45F3">
        <w:rPr>
          <w:rFonts w:asciiTheme="minorHAnsi" w:eastAsia="Calibri" w:hAnsiTheme="minorHAnsi" w:cstheme="minorHAnsi"/>
          <w:sz w:val="24"/>
          <w:szCs w:val="24"/>
        </w:rPr>
        <w:t>ly</w:t>
      </w:r>
      <w:r w:rsidR="008C56DE">
        <w:rPr>
          <w:rFonts w:asciiTheme="minorHAnsi" w:eastAsia="Calibri" w:hAnsiTheme="minorHAnsi" w:cstheme="minorHAnsi"/>
          <w:sz w:val="24"/>
          <w:szCs w:val="24"/>
        </w:rPr>
        <w:t xml:space="preserve"> 2026</w:t>
      </w:r>
    </w:p>
    <w:p w14:paraId="25342383" w14:textId="77777777" w:rsidR="00082BF7" w:rsidRPr="004D48A9" w:rsidRDefault="00082BF7" w:rsidP="00082BF7">
      <w:pPr>
        <w:pStyle w:val="Normal1"/>
        <w:spacing w:line="240" w:lineRule="auto"/>
        <w:rPr>
          <w:rFonts w:asciiTheme="minorHAnsi" w:eastAsia="Calibri" w:hAnsiTheme="minorHAnsi" w:cstheme="minorHAnsi"/>
          <w:sz w:val="24"/>
          <w:szCs w:val="24"/>
        </w:rPr>
      </w:pPr>
      <w:r w:rsidRPr="004D48A9">
        <w:rPr>
          <w:rFonts w:asciiTheme="minorHAnsi" w:eastAsia="Calibri" w:hAnsiTheme="minorHAnsi" w:cstheme="minorHAnsi"/>
          <w:b/>
          <w:sz w:val="24"/>
          <w:szCs w:val="24"/>
        </w:rPr>
        <w:t>Contact:</w:t>
      </w:r>
      <w:r w:rsidRPr="004D48A9">
        <w:rPr>
          <w:rFonts w:asciiTheme="minorHAnsi" w:eastAsia="Calibri" w:hAnsiTheme="minorHAnsi" w:cstheme="minorHAnsi"/>
          <w:sz w:val="24"/>
          <w:szCs w:val="24"/>
        </w:rPr>
        <w:tab/>
      </w:r>
      <w:r w:rsidRPr="004D48A9">
        <w:rPr>
          <w:rFonts w:asciiTheme="minorHAnsi" w:eastAsia="Calibri" w:hAnsiTheme="minorHAnsi" w:cstheme="minorHAnsi"/>
          <w:sz w:val="24"/>
          <w:szCs w:val="24"/>
        </w:rPr>
        <w:tab/>
      </w:r>
      <w:hyperlink r:id="rId6" w:history="1">
        <w:r w:rsidRPr="004D48A9">
          <w:rPr>
            <w:rStyle w:val="Hyperlink"/>
            <w:rFonts w:asciiTheme="minorHAnsi" w:eastAsia="Calibri" w:hAnsiTheme="minorHAnsi" w:cstheme="minorHAnsi"/>
            <w:sz w:val="24"/>
            <w:szCs w:val="24"/>
          </w:rPr>
          <w:t>Financemail@bahamas.gov.bs</w:t>
        </w:r>
      </w:hyperlink>
    </w:p>
    <w:p w14:paraId="5C432876" w14:textId="77777777" w:rsidR="00082BF7" w:rsidRPr="004D48A9" w:rsidRDefault="00082BF7" w:rsidP="00082BF7">
      <w:pPr>
        <w:spacing w:after="0"/>
        <w:rPr>
          <w:rFonts w:cstheme="minorHAnsi"/>
          <w:sz w:val="24"/>
          <w:szCs w:val="24"/>
        </w:rPr>
      </w:pPr>
    </w:p>
    <w:p w14:paraId="0CEC1E6E" w14:textId="0F301762" w:rsidR="008C56DE" w:rsidRDefault="008C56DE" w:rsidP="005273B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C56DE">
        <w:rPr>
          <w:rFonts w:ascii="Times New Roman" w:hAnsi="Times New Roman" w:cs="Times New Roman"/>
          <w:sz w:val="24"/>
          <w:szCs w:val="24"/>
        </w:rPr>
        <w:t xml:space="preserve">The Ministry of Finance is pleased to release its </w:t>
      </w:r>
      <w:r w:rsidR="00EF10AF">
        <w:rPr>
          <w:rFonts w:ascii="Times New Roman" w:hAnsi="Times New Roman" w:cs="Times New Roman"/>
          <w:sz w:val="24"/>
          <w:szCs w:val="24"/>
        </w:rPr>
        <w:t>quarterly</w:t>
      </w:r>
      <w:r w:rsidRPr="008C56DE">
        <w:rPr>
          <w:rFonts w:ascii="Times New Roman" w:hAnsi="Times New Roman" w:cs="Times New Roman"/>
          <w:sz w:val="24"/>
          <w:szCs w:val="24"/>
        </w:rPr>
        <w:t xml:space="preserve"> report on</w:t>
      </w:r>
      <w:r w:rsidR="00EF10AF">
        <w:rPr>
          <w:rFonts w:ascii="Times New Roman" w:hAnsi="Times New Roman" w:cs="Times New Roman"/>
          <w:sz w:val="24"/>
          <w:szCs w:val="24"/>
        </w:rPr>
        <w:t xml:space="preserve"> the</w:t>
      </w:r>
      <w:r w:rsidRPr="008C56DE">
        <w:rPr>
          <w:rFonts w:ascii="Times New Roman" w:hAnsi="Times New Roman" w:cs="Times New Roman"/>
          <w:sz w:val="24"/>
          <w:szCs w:val="24"/>
        </w:rPr>
        <w:t xml:space="preserve"> </w:t>
      </w:r>
      <w:r w:rsidR="005273BF">
        <w:rPr>
          <w:rFonts w:ascii="Times New Roman" w:hAnsi="Times New Roman" w:cs="Times New Roman"/>
          <w:sz w:val="24"/>
          <w:szCs w:val="24"/>
        </w:rPr>
        <w:t>g</w:t>
      </w:r>
      <w:r w:rsidRPr="008C56DE">
        <w:rPr>
          <w:rFonts w:ascii="Times New Roman" w:hAnsi="Times New Roman" w:cs="Times New Roman"/>
          <w:sz w:val="24"/>
          <w:szCs w:val="24"/>
        </w:rPr>
        <w:t>overnment’s fiscal operations for the</w:t>
      </w:r>
      <w:r w:rsidR="00D74CA8">
        <w:rPr>
          <w:rFonts w:ascii="Times New Roman" w:hAnsi="Times New Roman" w:cs="Times New Roman"/>
          <w:sz w:val="24"/>
          <w:szCs w:val="24"/>
        </w:rPr>
        <w:t xml:space="preserve"> </w:t>
      </w:r>
      <w:r w:rsidR="00CB1C56">
        <w:rPr>
          <w:rFonts w:ascii="Times New Roman" w:hAnsi="Times New Roman" w:cs="Times New Roman"/>
          <w:sz w:val="24"/>
          <w:szCs w:val="24"/>
        </w:rPr>
        <w:t>nine</w:t>
      </w:r>
      <w:r w:rsidR="00EF10AF">
        <w:rPr>
          <w:rFonts w:ascii="Times New Roman" w:hAnsi="Times New Roman" w:cs="Times New Roman"/>
          <w:sz w:val="24"/>
          <w:szCs w:val="24"/>
        </w:rPr>
        <w:t xml:space="preserve"> months</w:t>
      </w:r>
      <w:r w:rsidR="00D74CA8">
        <w:rPr>
          <w:rFonts w:ascii="Times New Roman" w:hAnsi="Times New Roman" w:cs="Times New Roman"/>
          <w:sz w:val="24"/>
          <w:szCs w:val="24"/>
        </w:rPr>
        <w:t xml:space="preserve"> to </w:t>
      </w:r>
      <w:r w:rsidR="001B4795">
        <w:rPr>
          <w:rFonts w:ascii="Times New Roman" w:hAnsi="Times New Roman" w:cs="Times New Roman"/>
          <w:sz w:val="24"/>
          <w:szCs w:val="24"/>
        </w:rPr>
        <w:t>M</w:t>
      </w:r>
      <w:r w:rsidR="00D74CA8">
        <w:rPr>
          <w:rFonts w:ascii="Times New Roman" w:hAnsi="Times New Roman" w:cs="Times New Roman"/>
          <w:sz w:val="24"/>
          <w:szCs w:val="24"/>
        </w:rPr>
        <w:t>arch</w:t>
      </w:r>
      <w:r w:rsidR="00EF10AF">
        <w:rPr>
          <w:rFonts w:ascii="Times New Roman" w:hAnsi="Times New Roman" w:cs="Times New Roman"/>
          <w:sz w:val="24"/>
          <w:szCs w:val="24"/>
        </w:rPr>
        <w:t xml:space="preserve"> of FY2025/26</w:t>
      </w:r>
      <w:r w:rsidRPr="008C56DE">
        <w:rPr>
          <w:rFonts w:ascii="Times New Roman" w:hAnsi="Times New Roman" w:cs="Times New Roman"/>
          <w:sz w:val="24"/>
          <w:szCs w:val="24"/>
        </w:rPr>
        <w:t>, as mandated by the Public Finance Management Act, 2023.</w:t>
      </w:r>
    </w:p>
    <w:p w14:paraId="5E4F57C8" w14:textId="3B78AC7D" w:rsidR="00082BF7" w:rsidRPr="00764D44" w:rsidRDefault="00E35362" w:rsidP="005273B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government’s overall fiscal performance for the </w:t>
      </w:r>
      <w:r w:rsidR="001B4795">
        <w:rPr>
          <w:rFonts w:ascii="Times New Roman" w:hAnsi="Times New Roman" w:cs="Times New Roman"/>
          <w:sz w:val="24"/>
          <w:szCs w:val="24"/>
        </w:rPr>
        <w:t>review period</w:t>
      </w:r>
      <w:r>
        <w:rPr>
          <w:rFonts w:ascii="Times New Roman" w:hAnsi="Times New Roman" w:cs="Times New Roman"/>
          <w:sz w:val="24"/>
          <w:szCs w:val="24"/>
        </w:rPr>
        <w:t xml:space="preserve"> benefitted from</w:t>
      </w:r>
      <w:r w:rsidR="009E0304">
        <w:rPr>
          <w:rFonts w:ascii="Times New Roman" w:hAnsi="Times New Roman" w:cs="Times New Roman"/>
          <w:sz w:val="24"/>
          <w:szCs w:val="24"/>
        </w:rPr>
        <w:t xml:space="preserve"> 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0304">
        <w:rPr>
          <w:rFonts w:ascii="Times New Roman" w:hAnsi="Times New Roman" w:cs="Times New Roman"/>
          <w:sz w:val="24"/>
          <w:szCs w:val="24"/>
        </w:rPr>
        <w:t>improvement in</w:t>
      </w:r>
      <w:r>
        <w:rPr>
          <w:rFonts w:ascii="Times New Roman" w:hAnsi="Times New Roman" w:cs="Times New Roman"/>
          <w:sz w:val="24"/>
          <w:szCs w:val="24"/>
        </w:rPr>
        <w:t xml:space="preserve"> revenue performance, when compared with the comparative period in the prior year.</w:t>
      </w:r>
      <w:r w:rsidR="00D74CA8">
        <w:rPr>
          <w:rFonts w:ascii="Times New Roman" w:hAnsi="Times New Roman" w:cs="Times New Roman"/>
          <w:sz w:val="24"/>
          <w:szCs w:val="24"/>
        </w:rPr>
        <w:t xml:space="preserve"> </w:t>
      </w:r>
      <w:r w:rsidR="00082BF7" w:rsidRPr="00E231D6">
        <w:rPr>
          <w:rFonts w:ascii="Times New Roman" w:hAnsi="Times New Roman" w:cs="Times New Roman"/>
          <w:sz w:val="24"/>
          <w:szCs w:val="24"/>
        </w:rPr>
        <w:t xml:space="preserve">Tax revenue </w:t>
      </w:r>
      <w:r w:rsidR="009E0304">
        <w:rPr>
          <w:rFonts w:ascii="Times New Roman" w:hAnsi="Times New Roman" w:cs="Times New Roman"/>
          <w:sz w:val="24"/>
          <w:szCs w:val="24"/>
        </w:rPr>
        <w:t>expanded,</w:t>
      </w:r>
      <w:r w:rsidR="009E0304" w:rsidRPr="00E231D6">
        <w:rPr>
          <w:rFonts w:ascii="Times New Roman" w:hAnsi="Times New Roman" w:cs="Times New Roman"/>
          <w:sz w:val="24"/>
          <w:szCs w:val="24"/>
        </w:rPr>
        <w:t xml:space="preserve"> </w:t>
      </w:r>
      <w:r w:rsidR="00DF0961">
        <w:rPr>
          <w:rFonts w:ascii="Times New Roman" w:hAnsi="Times New Roman" w:cs="Times New Roman"/>
          <w:sz w:val="24"/>
          <w:szCs w:val="24"/>
        </w:rPr>
        <w:t>year-over-</w:t>
      </w:r>
      <w:r w:rsidR="008C56DE">
        <w:rPr>
          <w:rFonts w:ascii="Times New Roman" w:hAnsi="Times New Roman" w:cs="Times New Roman"/>
          <w:sz w:val="24"/>
          <w:szCs w:val="24"/>
        </w:rPr>
        <w:t>year, by</w:t>
      </w:r>
      <w:r w:rsidR="00082BF7" w:rsidRPr="00764D44">
        <w:rPr>
          <w:rFonts w:ascii="Times New Roman" w:hAnsi="Times New Roman" w:cs="Times New Roman"/>
          <w:sz w:val="24"/>
          <w:szCs w:val="24"/>
        </w:rPr>
        <w:t xml:space="preserve"> $</w:t>
      </w:r>
      <w:r w:rsidR="00CB1C56">
        <w:rPr>
          <w:rFonts w:ascii="Times New Roman" w:hAnsi="Times New Roman" w:cs="Times New Roman"/>
          <w:sz w:val="24"/>
          <w:szCs w:val="24"/>
        </w:rPr>
        <w:t>93.0</w:t>
      </w:r>
      <w:r w:rsidR="00082BF7" w:rsidRPr="00764D44">
        <w:rPr>
          <w:rFonts w:ascii="Times New Roman" w:hAnsi="Times New Roman" w:cs="Times New Roman"/>
          <w:sz w:val="24"/>
          <w:szCs w:val="24"/>
        </w:rPr>
        <w:t xml:space="preserve"> million (</w:t>
      </w:r>
      <w:r w:rsidR="00082BF7">
        <w:rPr>
          <w:rFonts w:ascii="Times New Roman" w:hAnsi="Times New Roman" w:cs="Times New Roman"/>
          <w:sz w:val="24"/>
          <w:szCs w:val="24"/>
        </w:rPr>
        <w:t>4.2</w:t>
      </w:r>
      <w:r w:rsidR="00082BF7" w:rsidRPr="00764D44">
        <w:rPr>
          <w:rFonts w:ascii="Times New Roman" w:hAnsi="Times New Roman" w:cs="Times New Roman"/>
          <w:sz w:val="24"/>
          <w:szCs w:val="24"/>
        </w:rPr>
        <w:t xml:space="preserve"> percent) to $</w:t>
      </w:r>
      <w:r w:rsidR="00CB1C56">
        <w:rPr>
          <w:rFonts w:ascii="Times New Roman" w:hAnsi="Times New Roman" w:cs="Times New Roman"/>
          <w:sz w:val="24"/>
          <w:szCs w:val="24"/>
        </w:rPr>
        <w:t>2,292.4</w:t>
      </w:r>
      <w:r w:rsidR="00082BF7" w:rsidRPr="00764D44">
        <w:rPr>
          <w:rFonts w:ascii="Times New Roman" w:hAnsi="Times New Roman" w:cs="Times New Roman"/>
          <w:sz w:val="24"/>
          <w:szCs w:val="24"/>
        </w:rPr>
        <w:t xml:space="preserve"> million, for </w:t>
      </w:r>
      <w:r w:rsidR="00CB1C56">
        <w:rPr>
          <w:rFonts w:ascii="Times New Roman" w:hAnsi="Times New Roman" w:cs="Times New Roman"/>
          <w:sz w:val="24"/>
          <w:szCs w:val="24"/>
        </w:rPr>
        <w:t>66.7</w:t>
      </w:r>
      <w:r w:rsidR="00082BF7" w:rsidRPr="00764D44">
        <w:rPr>
          <w:rFonts w:ascii="Times New Roman" w:hAnsi="Times New Roman" w:cs="Times New Roman"/>
          <w:sz w:val="24"/>
          <w:szCs w:val="24"/>
        </w:rPr>
        <w:t xml:space="preserve"> percent of the budget.  Improved economic conditions, alongside strengthened tax administration measures, </w:t>
      </w:r>
      <w:r w:rsidR="00FB322A">
        <w:rPr>
          <w:rFonts w:ascii="Times New Roman" w:hAnsi="Times New Roman" w:cs="Times New Roman"/>
          <w:sz w:val="24"/>
          <w:szCs w:val="24"/>
        </w:rPr>
        <w:t xml:space="preserve">supported gains in </w:t>
      </w:r>
      <w:r w:rsidR="00082BF7" w:rsidRPr="00764D44">
        <w:rPr>
          <w:rFonts w:ascii="Times New Roman" w:hAnsi="Times New Roman" w:cs="Times New Roman"/>
          <w:sz w:val="24"/>
          <w:szCs w:val="24"/>
        </w:rPr>
        <w:t xml:space="preserve">Value Added Tax collections </w:t>
      </w:r>
      <w:r w:rsidR="00D74CA8">
        <w:rPr>
          <w:rFonts w:ascii="Times New Roman" w:hAnsi="Times New Roman" w:cs="Times New Roman"/>
          <w:sz w:val="24"/>
          <w:szCs w:val="24"/>
        </w:rPr>
        <w:t>(</w:t>
      </w:r>
      <w:r w:rsidR="00082BF7">
        <w:rPr>
          <w:rFonts w:ascii="Times New Roman" w:hAnsi="Times New Roman" w:cs="Times New Roman"/>
          <w:sz w:val="24"/>
          <w:szCs w:val="24"/>
        </w:rPr>
        <w:t>$</w:t>
      </w:r>
      <w:r w:rsidR="00311B52">
        <w:rPr>
          <w:rFonts w:ascii="Times New Roman" w:hAnsi="Times New Roman" w:cs="Times New Roman"/>
          <w:sz w:val="24"/>
          <w:szCs w:val="24"/>
        </w:rPr>
        <w:t>69.4</w:t>
      </w:r>
      <w:r w:rsidR="00082BF7">
        <w:rPr>
          <w:rFonts w:ascii="Times New Roman" w:hAnsi="Times New Roman" w:cs="Times New Roman"/>
          <w:sz w:val="24"/>
          <w:szCs w:val="24"/>
        </w:rPr>
        <w:t xml:space="preserve"> million</w:t>
      </w:r>
      <w:r w:rsidR="00D74CA8">
        <w:rPr>
          <w:rFonts w:ascii="Times New Roman" w:hAnsi="Times New Roman" w:cs="Times New Roman"/>
          <w:sz w:val="24"/>
          <w:szCs w:val="24"/>
        </w:rPr>
        <w:t>)</w:t>
      </w:r>
      <w:r w:rsidR="00311B52">
        <w:rPr>
          <w:rFonts w:ascii="Times New Roman" w:hAnsi="Times New Roman" w:cs="Times New Roman"/>
          <w:sz w:val="24"/>
          <w:szCs w:val="24"/>
        </w:rPr>
        <w:t xml:space="preserve"> </w:t>
      </w:r>
      <w:r w:rsidR="0073186D">
        <w:rPr>
          <w:rFonts w:ascii="Times New Roman" w:hAnsi="Times New Roman" w:cs="Times New Roman"/>
          <w:sz w:val="24"/>
          <w:szCs w:val="24"/>
        </w:rPr>
        <w:t>and Taxes</w:t>
      </w:r>
      <w:r w:rsidR="00082BF7" w:rsidRPr="00764D44">
        <w:rPr>
          <w:rFonts w:ascii="Times New Roman" w:hAnsi="Times New Roman" w:cs="Times New Roman"/>
          <w:sz w:val="24"/>
          <w:szCs w:val="24"/>
        </w:rPr>
        <w:t xml:space="preserve"> on Use and Permission to Use Goods </w:t>
      </w:r>
      <w:r w:rsidR="00D74CA8">
        <w:rPr>
          <w:rFonts w:ascii="Times New Roman" w:hAnsi="Times New Roman" w:cs="Times New Roman"/>
          <w:sz w:val="24"/>
          <w:szCs w:val="24"/>
        </w:rPr>
        <w:t>(</w:t>
      </w:r>
      <w:r w:rsidR="00082BF7">
        <w:rPr>
          <w:rFonts w:ascii="Times New Roman" w:hAnsi="Times New Roman" w:cs="Times New Roman"/>
          <w:sz w:val="24"/>
          <w:szCs w:val="24"/>
        </w:rPr>
        <w:t>$</w:t>
      </w:r>
      <w:r w:rsidR="00311B52">
        <w:rPr>
          <w:rFonts w:ascii="Times New Roman" w:hAnsi="Times New Roman" w:cs="Times New Roman"/>
          <w:sz w:val="24"/>
          <w:szCs w:val="24"/>
        </w:rPr>
        <w:t>49.8</w:t>
      </w:r>
      <w:r w:rsidR="00082BF7">
        <w:rPr>
          <w:rFonts w:ascii="Times New Roman" w:hAnsi="Times New Roman" w:cs="Times New Roman"/>
          <w:sz w:val="24"/>
          <w:szCs w:val="24"/>
        </w:rPr>
        <w:t xml:space="preserve"> </w:t>
      </w:r>
      <w:r w:rsidR="00082BF7" w:rsidRPr="00764D44">
        <w:rPr>
          <w:rFonts w:ascii="Times New Roman" w:hAnsi="Times New Roman" w:cs="Times New Roman"/>
          <w:sz w:val="24"/>
          <w:szCs w:val="24"/>
        </w:rPr>
        <w:t>million</w:t>
      </w:r>
      <w:r w:rsidR="00D74CA8">
        <w:rPr>
          <w:rFonts w:ascii="Times New Roman" w:hAnsi="Times New Roman" w:cs="Times New Roman"/>
          <w:sz w:val="24"/>
          <w:szCs w:val="24"/>
        </w:rPr>
        <w:t>)</w:t>
      </w:r>
      <w:r w:rsidR="00082BF7" w:rsidRPr="00764D44">
        <w:rPr>
          <w:rFonts w:ascii="Times New Roman" w:hAnsi="Times New Roman" w:cs="Times New Roman"/>
          <w:sz w:val="24"/>
          <w:szCs w:val="24"/>
        </w:rPr>
        <w:t>.</w:t>
      </w:r>
      <w:r w:rsidR="00DF0961">
        <w:rPr>
          <w:rFonts w:ascii="Times New Roman" w:hAnsi="Times New Roman" w:cs="Times New Roman"/>
          <w:sz w:val="24"/>
          <w:szCs w:val="24"/>
        </w:rPr>
        <w:t xml:space="preserve"> </w:t>
      </w:r>
      <w:r w:rsidR="00D74CA8">
        <w:rPr>
          <w:rFonts w:ascii="Times New Roman" w:hAnsi="Times New Roman" w:cs="Times New Roman"/>
          <w:sz w:val="24"/>
          <w:szCs w:val="24"/>
        </w:rPr>
        <w:t>T</w:t>
      </w:r>
      <w:r w:rsidR="00311B52">
        <w:rPr>
          <w:rFonts w:ascii="Times New Roman" w:hAnsi="Times New Roman" w:cs="Times New Roman"/>
          <w:sz w:val="24"/>
          <w:szCs w:val="24"/>
        </w:rPr>
        <w:t xml:space="preserve">hese </w:t>
      </w:r>
      <w:r w:rsidR="001B4795">
        <w:rPr>
          <w:rFonts w:ascii="Times New Roman" w:hAnsi="Times New Roman" w:cs="Times New Roman"/>
          <w:sz w:val="24"/>
          <w:szCs w:val="24"/>
        </w:rPr>
        <w:t>increase</w:t>
      </w:r>
      <w:r w:rsidR="005273BF">
        <w:rPr>
          <w:rFonts w:ascii="Times New Roman" w:hAnsi="Times New Roman" w:cs="Times New Roman"/>
          <w:sz w:val="24"/>
          <w:szCs w:val="24"/>
        </w:rPr>
        <w:t>s</w:t>
      </w:r>
      <w:r w:rsidR="00311B52">
        <w:rPr>
          <w:rFonts w:ascii="Times New Roman" w:hAnsi="Times New Roman" w:cs="Times New Roman"/>
          <w:sz w:val="24"/>
          <w:szCs w:val="24"/>
        </w:rPr>
        <w:t xml:space="preserve"> </w:t>
      </w:r>
      <w:r w:rsidR="00D74CA8">
        <w:rPr>
          <w:rFonts w:ascii="Times New Roman" w:hAnsi="Times New Roman" w:cs="Times New Roman"/>
          <w:sz w:val="24"/>
          <w:szCs w:val="24"/>
        </w:rPr>
        <w:t xml:space="preserve">were </w:t>
      </w:r>
      <w:r w:rsidR="005273BF">
        <w:rPr>
          <w:rFonts w:ascii="Times New Roman" w:hAnsi="Times New Roman" w:cs="Times New Roman"/>
          <w:sz w:val="24"/>
          <w:szCs w:val="24"/>
        </w:rPr>
        <w:t xml:space="preserve">primarily </w:t>
      </w:r>
      <w:r w:rsidR="00D74CA8">
        <w:rPr>
          <w:rFonts w:ascii="Times New Roman" w:hAnsi="Times New Roman" w:cs="Times New Roman"/>
          <w:sz w:val="24"/>
          <w:szCs w:val="24"/>
        </w:rPr>
        <w:t>tempered by</w:t>
      </w:r>
      <w:r w:rsidR="00311B52">
        <w:rPr>
          <w:rFonts w:ascii="Times New Roman" w:hAnsi="Times New Roman" w:cs="Times New Roman"/>
          <w:sz w:val="24"/>
          <w:szCs w:val="24"/>
        </w:rPr>
        <w:t xml:space="preserve"> lower yields for taxes on property </w:t>
      </w:r>
      <w:r w:rsidR="00D74CA8">
        <w:rPr>
          <w:rFonts w:ascii="Times New Roman" w:hAnsi="Times New Roman" w:cs="Times New Roman"/>
          <w:sz w:val="24"/>
          <w:szCs w:val="24"/>
        </w:rPr>
        <w:t>(</w:t>
      </w:r>
      <w:r w:rsidR="00311B52">
        <w:rPr>
          <w:rFonts w:ascii="Times New Roman" w:hAnsi="Times New Roman" w:cs="Times New Roman"/>
          <w:sz w:val="24"/>
          <w:szCs w:val="24"/>
        </w:rPr>
        <w:t>$12.8 million</w:t>
      </w:r>
      <w:r w:rsidR="00D74CA8">
        <w:rPr>
          <w:rFonts w:ascii="Times New Roman" w:hAnsi="Times New Roman" w:cs="Times New Roman"/>
          <w:sz w:val="24"/>
          <w:szCs w:val="24"/>
        </w:rPr>
        <w:t>)</w:t>
      </w:r>
      <w:r w:rsidR="00EA45F3">
        <w:rPr>
          <w:rFonts w:ascii="Times New Roman" w:hAnsi="Times New Roman" w:cs="Times New Roman"/>
          <w:sz w:val="24"/>
          <w:szCs w:val="24"/>
        </w:rPr>
        <w:t xml:space="preserve"> and</w:t>
      </w:r>
      <w:r w:rsidR="00311B52">
        <w:rPr>
          <w:rFonts w:ascii="Times New Roman" w:hAnsi="Times New Roman" w:cs="Times New Roman"/>
          <w:sz w:val="24"/>
          <w:szCs w:val="24"/>
        </w:rPr>
        <w:t xml:space="preserve"> </w:t>
      </w:r>
      <w:r w:rsidR="001B4795">
        <w:rPr>
          <w:rFonts w:ascii="Times New Roman" w:hAnsi="Times New Roman" w:cs="Times New Roman"/>
          <w:sz w:val="24"/>
          <w:szCs w:val="24"/>
        </w:rPr>
        <w:t>s</w:t>
      </w:r>
      <w:r w:rsidR="0073186D">
        <w:rPr>
          <w:rFonts w:ascii="Times New Roman" w:hAnsi="Times New Roman" w:cs="Times New Roman"/>
          <w:sz w:val="24"/>
          <w:szCs w:val="24"/>
        </w:rPr>
        <w:t xml:space="preserve">tamp </w:t>
      </w:r>
      <w:r w:rsidR="001B4795">
        <w:rPr>
          <w:rFonts w:ascii="Times New Roman" w:hAnsi="Times New Roman" w:cs="Times New Roman"/>
          <w:sz w:val="24"/>
          <w:szCs w:val="24"/>
        </w:rPr>
        <w:t>t</w:t>
      </w:r>
      <w:r w:rsidR="0073186D">
        <w:rPr>
          <w:rFonts w:ascii="Times New Roman" w:hAnsi="Times New Roman" w:cs="Times New Roman"/>
          <w:sz w:val="24"/>
          <w:szCs w:val="24"/>
        </w:rPr>
        <w:t xml:space="preserve">axes </w:t>
      </w:r>
      <w:r w:rsidR="00D74CA8">
        <w:rPr>
          <w:rFonts w:ascii="Times New Roman" w:hAnsi="Times New Roman" w:cs="Times New Roman"/>
          <w:sz w:val="24"/>
          <w:szCs w:val="24"/>
        </w:rPr>
        <w:t>(</w:t>
      </w:r>
      <w:r w:rsidR="0099587F">
        <w:rPr>
          <w:rFonts w:ascii="Times New Roman" w:hAnsi="Times New Roman" w:cs="Times New Roman"/>
          <w:sz w:val="24"/>
          <w:szCs w:val="24"/>
        </w:rPr>
        <w:t>$</w:t>
      </w:r>
      <w:r w:rsidR="0073186D">
        <w:rPr>
          <w:rFonts w:ascii="Times New Roman" w:hAnsi="Times New Roman" w:cs="Times New Roman"/>
          <w:sz w:val="24"/>
          <w:szCs w:val="24"/>
        </w:rPr>
        <w:t>12.5 million</w:t>
      </w:r>
      <w:r w:rsidR="00D74CA8">
        <w:rPr>
          <w:rFonts w:ascii="Times New Roman" w:hAnsi="Times New Roman" w:cs="Times New Roman"/>
          <w:sz w:val="24"/>
          <w:szCs w:val="24"/>
        </w:rPr>
        <w:t>)</w:t>
      </w:r>
      <w:r w:rsidR="0073186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E77CC8" w14:textId="67F5F0C1" w:rsidR="00082BF7" w:rsidRPr="00764D44" w:rsidRDefault="0073186D" w:rsidP="005273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</w:t>
      </w:r>
      <w:r w:rsidR="001B4795">
        <w:rPr>
          <w:rFonts w:ascii="Times New Roman" w:hAnsi="Times New Roman" w:cs="Times New Roman"/>
          <w:sz w:val="24"/>
          <w:szCs w:val="24"/>
        </w:rPr>
        <w:t>n</w:t>
      </w:r>
      <w:r w:rsidR="005273B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tax</w:t>
      </w:r>
      <w:r w:rsidR="00082BF7" w:rsidRPr="00764D44">
        <w:rPr>
          <w:rFonts w:ascii="Times New Roman" w:hAnsi="Times New Roman" w:cs="Times New Roman"/>
          <w:sz w:val="24"/>
          <w:szCs w:val="24"/>
        </w:rPr>
        <w:t xml:space="preserve"> revenue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4CA8">
        <w:rPr>
          <w:rFonts w:ascii="Times New Roman" w:hAnsi="Times New Roman" w:cs="Times New Roman"/>
          <w:sz w:val="24"/>
          <w:szCs w:val="24"/>
        </w:rPr>
        <w:t>declined</w:t>
      </w:r>
      <w:r w:rsidR="00082BF7" w:rsidRPr="00764D44">
        <w:rPr>
          <w:rFonts w:ascii="Times New Roman" w:hAnsi="Times New Roman" w:cs="Times New Roman"/>
          <w:sz w:val="24"/>
          <w:szCs w:val="24"/>
        </w:rPr>
        <w:t xml:space="preserve"> </w:t>
      </w:r>
      <w:r w:rsidR="0051598B">
        <w:rPr>
          <w:rFonts w:ascii="Times New Roman" w:hAnsi="Times New Roman" w:cs="Times New Roman"/>
          <w:sz w:val="24"/>
          <w:szCs w:val="24"/>
        </w:rPr>
        <w:t>by</w:t>
      </w:r>
      <w:r w:rsidR="00082BF7" w:rsidRPr="00764D44">
        <w:rPr>
          <w:rFonts w:ascii="Times New Roman" w:hAnsi="Times New Roman" w:cs="Times New Roman"/>
          <w:sz w:val="24"/>
          <w:szCs w:val="24"/>
        </w:rPr>
        <w:t xml:space="preserve"> $</w:t>
      </w:r>
      <w:r w:rsidR="0051598B">
        <w:rPr>
          <w:rFonts w:ascii="Times New Roman" w:hAnsi="Times New Roman" w:cs="Times New Roman"/>
          <w:sz w:val="24"/>
          <w:szCs w:val="24"/>
        </w:rPr>
        <w:t>12.2</w:t>
      </w:r>
      <w:r w:rsidR="00082BF7" w:rsidRPr="00764D44">
        <w:rPr>
          <w:rFonts w:ascii="Times New Roman" w:hAnsi="Times New Roman" w:cs="Times New Roman"/>
          <w:sz w:val="24"/>
          <w:szCs w:val="24"/>
        </w:rPr>
        <w:t xml:space="preserve"> million (</w:t>
      </w:r>
      <w:r w:rsidR="0051598B">
        <w:rPr>
          <w:rFonts w:ascii="Times New Roman" w:hAnsi="Times New Roman" w:cs="Times New Roman"/>
          <w:sz w:val="24"/>
          <w:szCs w:val="24"/>
        </w:rPr>
        <w:t>4.5</w:t>
      </w:r>
      <w:r w:rsidR="00082BF7" w:rsidRPr="00764D44">
        <w:rPr>
          <w:rFonts w:ascii="Times New Roman" w:hAnsi="Times New Roman" w:cs="Times New Roman"/>
          <w:sz w:val="24"/>
          <w:szCs w:val="24"/>
        </w:rPr>
        <w:t xml:space="preserve"> percent) to $</w:t>
      </w:r>
      <w:r w:rsidR="0051598B">
        <w:rPr>
          <w:rFonts w:ascii="Times New Roman" w:hAnsi="Times New Roman" w:cs="Times New Roman"/>
          <w:sz w:val="24"/>
          <w:szCs w:val="24"/>
        </w:rPr>
        <w:t>258.5</w:t>
      </w:r>
      <w:r w:rsidR="00082BF7" w:rsidRPr="00764D44">
        <w:rPr>
          <w:rFonts w:ascii="Times New Roman" w:hAnsi="Times New Roman" w:cs="Times New Roman"/>
          <w:sz w:val="24"/>
          <w:szCs w:val="24"/>
        </w:rPr>
        <w:t xml:space="preserve"> million</w:t>
      </w:r>
      <w:r w:rsidR="00D74CA8">
        <w:rPr>
          <w:rFonts w:ascii="Times New Roman" w:hAnsi="Times New Roman" w:cs="Times New Roman"/>
          <w:sz w:val="24"/>
          <w:szCs w:val="24"/>
        </w:rPr>
        <w:t>,</w:t>
      </w:r>
      <w:r w:rsidR="0051598B">
        <w:rPr>
          <w:rFonts w:ascii="Times New Roman" w:hAnsi="Times New Roman" w:cs="Times New Roman"/>
          <w:sz w:val="24"/>
          <w:szCs w:val="24"/>
        </w:rPr>
        <w:t xml:space="preserve"> </w:t>
      </w:r>
      <w:r w:rsidR="00D74CA8">
        <w:rPr>
          <w:rFonts w:ascii="Times New Roman" w:hAnsi="Times New Roman" w:cs="Times New Roman"/>
          <w:sz w:val="24"/>
          <w:szCs w:val="24"/>
        </w:rPr>
        <w:t>attributed mainly to</w:t>
      </w:r>
      <w:r w:rsidR="001B4795">
        <w:rPr>
          <w:rFonts w:ascii="Times New Roman" w:hAnsi="Times New Roman" w:cs="Times New Roman"/>
          <w:sz w:val="24"/>
          <w:szCs w:val="24"/>
        </w:rPr>
        <w:t xml:space="preserve"> a $11.6 million reduction in </w:t>
      </w:r>
      <w:r w:rsidR="0051598B">
        <w:rPr>
          <w:rFonts w:ascii="Times New Roman" w:hAnsi="Times New Roman" w:cs="Times New Roman"/>
          <w:sz w:val="24"/>
          <w:szCs w:val="24"/>
        </w:rPr>
        <w:t>property income.</w:t>
      </w:r>
    </w:p>
    <w:p w14:paraId="5FAAD86D" w14:textId="7FF6DD43" w:rsidR="00082BF7" w:rsidRPr="00E57E35" w:rsidRDefault="00082BF7" w:rsidP="005273BF">
      <w:pPr>
        <w:jc w:val="both"/>
        <w:rPr>
          <w:rFonts w:ascii="Times New Roman" w:hAnsi="Times New Roman" w:cs="Times New Roman"/>
          <w:sz w:val="24"/>
          <w:szCs w:val="24"/>
        </w:rPr>
      </w:pPr>
      <w:r w:rsidRPr="00764D44">
        <w:rPr>
          <w:rFonts w:ascii="Times New Roman" w:hAnsi="Times New Roman" w:cs="Times New Roman"/>
          <w:sz w:val="24"/>
          <w:szCs w:val="24"/>
        </w:rPr>
        <w:t>Aggregate expenditure increased by $</w:t>
      </w:r>
      <w:r w:rsidR="0051598B">
        <w:rPr>
          <w:rFonts w:ascii="Times New Roman" w:hAnsi="Times New Roman" w:cs="Times New Roman"/>
          <w:sz w:val="24"/>
          <w:szCs w:val="24"/>
        </w:rPr>
        <w:t>108.8</w:t>
      </w:r>
      <w:r w:rsidRPr="00764D44">
        <w:rPr>
          <w:rFonts w:ascii="Times New Roman" w:hAnsi="Times New Roman" w:cs="Times New Roman"/>
          <w:sz w:val="24"/>
          <w:szCs w:val="24"/>
        </w:rPr>
        <w:t xml:space="preserve"> million (</w:t>
      </w:r>
      <w:r w:rsidR="0051598B">
        <w:rPr>
          <w:rFonts w:ascii="Times New Roman" w:hAnsi="Times New Roman" w:cs="Times New Roman"/>
          <w:sz w:val="24"/>
          <w:szCs w:val="24"/>
        </w:rPr>
        <w:t>4.2</w:t>
      </w:r>
      <w:r w:rsidRPr="00764D44">
        <w:rPr>
          <w:rFonts w:ascii="Times New Roman" w:hAnsi="Times New Roman" w:cs="Times New Roman"/>
          <w:sz w:val="24"/>
          <w:szCs w:val="24"/>
        </w:rPr>
        <w:t xml:space="preserve"> percent) to $</w:t>
      </w:r>
      <w:r w:rsidR="0051598B">
        <w:rPr>
          <w:rFonts w:ascii="Times New Roman" w:hAnsi="Times New Roman" w:cs="Times New Roman"/>
          <w:sz w:val="24"/>
          <w:szCs w:val="24"/>
        </w:rPr>
        <w:t>2,709.3</w:t>
      </w:r>
      <w:r w:rsidRPr="00764D44">
        <w:rPr>
          <w:rFonts w:ascii="Times New Roman" w:hAnsi="Times New Roman" w:cs="Times New Roman"/>
          <w:sz w:val="24"/>
          <w:szCs w:val="24"/>
        </w:rPr>
        <w:t xml:space="preserve"> million (</w:t>
      </w:r>
      <w:r w:rsidR="0051598B">
        <w:rPr>
          <w:rFonts w:ascii="Times New Roman" w:hAnsi="Times New Roman" w:cs="Times New Roman"/>
          <w:sz w:val="24"/>
          <w:szCs w:val="24"/>
        </w:rPr>
        <w:t>70.9</w:t>
      </w:r>
      <w:r w:rsidRPr="00764D44">
        <w:rPr>
          <w:rFonts w:ascii="Times New Roman" w:hAnsi="Times New Roman" w:cs="Times New Roman"/>
          <w:sz w:val="24"/>
          <w:szCs w:val="24"/>
        </w:rPr>
        <w:t xml:space="preserve"> percent of the budget), with the recurrent and capital components at $</w:t>
      </w:r>
      <w:r w:rsidR="0051598B">
        <w:rPr>
          <w:rFonts w:ascii="Times New Roman" w:hAnsi="Times New Roman" w:cs="Times New Roman"/>
          <w:sz w:val="24"/>
          <w:szCs w:val="24"/>
        </w:rPr>
        <w:t>2,437.6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4D44">
        <w:rPr>
          <w:rFonts w:ascii="Times New Roman" w:hAnsi="Times New Roman" w:cs="Times New Roman"/>
          <w:sz w:val="24"/>
          <w:szCs w:val="24"/>
        </w:rPr>
        <w:t>million and $</w:t>
      </w:r>
      <w:r w:rsidR="0051598B">
        <w:rPr>
          <w:rFonts w:ascii="Times New Roman" w:hAnsi="Times New Roman" w:cs="Times New Roman"/>
          <w:sz w:val="24"/>
          <w:szCs w:val="24"/>
        </w:rPr>
        <w:t>271.7</w:t>
      </w:r>
      <w:r w:rsidRPr="00764D44">
        <w:rPr>
          <w:rFonts w:ascii="Times New Roman" w:hAnsi="Times New Roman" w:cs="Times New Roman"/>
          <w:sz w:val="24"/>
          <w:szCs w:val="24"/>
        </w:rPr>
        <w:t xml:space="preserve"> million, respectively. </w:t>
      </w:r>
      <w:r w:rsidR="00E35362">
        <w:rPr>
          <w:rFonts w:ascii="Times New Roman" w:hAnsi="Times New Roman" w:cs="Times New Roman"/>
          <w:sz w:val="24"/>
          <w:szCs w:val="24"/>
        </w:rPr>
        <w:t>T</w:t>
      </w:r>
      <w:r w:rsidRPr="00764D44">
        <w:rPr>
          <w:rFonts w:ascii="Times New Roman" w:hAnsi="Times New Roman" w:cs="Times New Roman"/>
          <w:sz w:val="24"/>
          <w:szCs w:val="24"/>
        </w:rPr>
        <w:t>he $</w:t>
      </w:r>
      <w:r w:rsidR="0051598B">
        <w:rPr>
          <w:rFonts w:ascii="Times New Roman" w:hAnsi="Times New Roman" w:cs="Times New Roman"/>
          <w:sz w:val="24"/>
          <w:szCs w:val="24"/>
        </w:rPr>
        <w:t>75.2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Pr="00764D44">
        <w:rPr>
          <w:rFonts w:ascii="Times New Roman" w:hAnsi="Times New Roman" w:cs="Times New Roman"/>
          <w:sz w:val="24"/>
          <w:szCs w:val="24"/>
        </w:rPr>
        <w:t xml:space="preserve">illion </w:t>
      </w:r>
      <w:r w:rsidR="000E155C">
        <w:rPr>
          <w:rFonts w:ascii="Times New Roman" w:hAnsi="Times New Roman" w:cs="Times New Roman"/>
          <w:sz w:val="24"/>
          <w:szCs w:val="24"/>
        </w:rPr>
        <w:t>rise</w:t>
      </w:r>
      <w:r w:rsidRPr="00764D44">
        <w:rPr>
          <w:rFonts w:ascii="Times New Roman" w:hAnsi="Times New Roman" w:cs="Times New Roman"/>
          <w:sz w:val="24"/>
          <w:szCs w:val="24"/>
        </w:rPr>
        <w:t xml:space="preserve"> in recurrent expenditure </w:t>
      </w:r>
      <w:r w:rsidR="009E0304">
        <w:rPr>
          <w:rFonts w:ascii="Times New Roman" w:hAnsi="Times New Roman" w:cs="Times New Roman"/>
          <w:sz w:val="24"/>
          <w:szCs w:val="24"/>
        </w:rPr>
        <w:t xml:space="preserve">was </w:t>
      </w:r>
      <w:r w:rsidR="00D74CA8">
        <w:rPr>
          <w:rFonts w:ascii="Times New Roman" w:hAnsi="Times New Roman" w:cs="Times New Roman"/>
          <w:sz w:val="24"/>
          <w:szCs w:val="24"/>
        </w:rPr>
        <w:t>driven by</w:t>
      </w:r>
      <w:r w:rsidR="009E0304">
        <w:rPr>
          <w:rFonts w:ascii="Times New Roman" w:hAnsi="Times New Roman" w:cs="Times New Roman"/>
          <w:sz w:val="24"/>
          <w:szCs w:val="24"/>
        </w:rPr>
        <w:t xml:space="preserve"> higher spending </w:t>
      </w:r>
      <w:r w:rsidR="008C56DE">
        <w:rPr>
          <w:rFonts w:ascii="Times New Roman" w:hAnsi="Times New Roman" w:cs="Times New Roman"/>
          <w:sz w:val="24"/>
          <w:szCs w:val="24"/>
        </w:rPr>
        <w:t xml:space="preserve">for </w:t>
      </w:r>
      <w:r w:rsidRPr="00764D44">
        <w:rPr>
          <w:rFonts w:ascii="Times New Roman" w:hAnsi="Times New Roman" w:cs="Times New Roman"/>
          <w:sz w:val="24"/>
          <w:szCs w:val="24"/>
        </w:rPr>
        <w:t xml:space="preserve">compensation of employees </w:t>
      </w:r>
      <w:r w:rsidR="00D74CA8">
        <w:rPr>
          <w:rFonts w:ascii="Times New Roman" w:hAnsi="Times New Roman" w:cs="Times New Roman"/>
          <w:sz w:val="24"/>
          <w:szCs w:val="24"/>
        </w:rPr>
        <w:t>(</w:t>
      </w:r>
      <w:r w:rsidRPr="00764D44">
        <w:rPr>
          <w:rFonts w:ascii="Times New Roman" w:hAnsi="Times New Roman" w:cs="Times New Roman"/>
          <w:sz w:val="24"/>
          <w:szCs w:val="24"/>
        </w:rPr>
        <w:t>$</w:t>
      </w:r>
      <w:r w:rsidR="00720F5E">
        <w:rPr>
          <w:rFonts w:ascii="Times New Roman" w:hAnsi="Times New Roman" w:cs="Times New Roman"/>
          <w:sz w:val="24"/>
          <w:szCs w:val="24"/>
        </w:rPr>
        <w:t>35.5</w:t>
      </w:r>
      <w:r w:rsidR="000E155C">
        <w:rPr>
          <w:rFonts w:ascii="Times New Roman" w:hAnsi="Times New Roman" w:cs="Times New Roman"/>
          <w:sz w:val="24"/>
          <w:szCs w:val="24"/>
        </w:rPr>
        <w:t xml:space="preserve"> </w:t>
      </w:r>
      <w:r w:rsidRPr="00764D44">
        <w:rPr>
          <w:rFonts w:ascii="Times New Roman" w:hAnsi="Times New Roman" w:cs="Times New Roman"/>
          <w:sz w:val="24"/>
          <w:szCs w:val="24"/>
        </w:rPr>
        <w:t>million</w:t>
      </w:r>
      <w:r w:rsidR="00D74CA8">
        <w:rPr>
          <w:rFonts w:ascii="Times New Roman" w:hAnsi="Times New Roman" w:cs="Times New Roman"/>
          <w:sz w:val="24"/>
          <w:szCs w:val="24"/>
        </w:rPr>
        <w:t>)</w:t>
      </w:r>
      <w:r w:rsidR="000E155C">
        <w:rPr>
          <w:rFonts w:ascii="Times New Roman" w:hAnsi="Times New Roman" w:cs="Times New Roman"/>
          <w:sz w:val="24"/>
          <w:szCs w:val="24"/>
        </w:rPr>
        <w:t xml:space="preserve">, </w:t>
      </w:r>
      <w:r w:rsidR="00720F5E">
        <w:rPr>
          <w:rFonts w:ascii="Times New Roman" w:hAnsi="Times New Roman" w:cs="Times New Roman"/>
          <w:sz w:val="24"/>
          <w:szCs w:val="24"/>
        </w:rPr>
        <w:t xml:space="preserve">social assistance benefits </w:t>
      </w:r>
      <w:r w:rsidR="00D74CA8">
        <w:rPr>
          <w:rFonts w:ascii="Times New Roman" w:hAnsi="Times New Roman" w:cs="Times New Roman"/>
          <w:sz w:val="24"/>
          <w:szCs w:val="24"/>
        </w:rPr>
        <w:t>(</w:t>
      </w:r>
      <w:r w:rsidR="00720F5E">
        <w:rPr>
          <w:rFonts w:ascii="Times New Roman" w:hAnsi="Times New Roman" w:cs="Times New Roman"/>
          <w:sz w:val="24"/>
          <w:szCs w:val="24"/>
        </w:rPr>
        <w:t>$14.2 million</w:t>
      </w:r>
      <w:r w:rsidR="00D74CA8">
        <w:rPr>
          <w:rFonts w:ascii="Times New Roman" w:hAnsi="Times New Roman" w:cs="Times New Roman"/>
          <w:sz w:val="24"/>
          <w:szCs w:val="24"/>
        </w:rPr>
        <w:t>)</w:t>
      </w:r>
      <w:r w:rsidR="009548EE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other payments </w:t>
      </w:r>
      <w:r w:rsidR="00D74CA8">
        <w:rPr>
          <w:rFonts w:ascii="Times New Roman" w:hAnsi="Times New Roman" w:cs="Times New Roman"/>
          <w:sz w:val="24"/>
          <w:szCs w:val="24"/>
        </w:rPr>
        <w:t>(</w:t>
      </w:r>
      <w:r w:rsidR="000E155C">
        <w:rPr>
          <w:rFonts w:ascii="Times New Roman" w:hAnsi="Times New Roman" w:cs="Times New Roman"/>
          <w:sz w:val="24"/>
          <w:szCs w:val="24"/>
        </w:rPr>
        <w:t>$</w:t>
      </w:r>
      <w:r w:rsidR="00BB595A">
        <w:rPr>
          <w:rFonts w:ascii="Times New Roman" w:hAnsi="Times New Roman" w:cs="Times New Roman"/>
          <w:sz w:val="24"/>
          <w:szCs w:val="24"/>
        </w:rPr>
        <w:t>34.8</w:t>
      </w:r>
      <w:r>
        <w:rPr>
          <w:rFonts w:ascii="Times New Roman" w:hAnsi="Times New Roman" w:cs="Times New Roman"/>
          <w:sz w:val="24"/>
          <w:szCs w:val="24"/>
        </w:rPr>
        <w:t xml:space="preserve"> million</w:t>
      </w:r>
      <w:r w:rsidR="00D74CA8">
        <w:rPr>
          <w:rFonts w:ascii="Times New Roman" w:hAnsi="Times New Roman" w:cs="Times New Roman"/>
          <w:sz w:val="24"/>
          <w:szCs w:val="24"/>
        </w:rPr>
        <w:t>)</w:t>
      </w:r>
      <w:r w:rsidR="00BB595A">
        <w:rPr>
          <w:rFonts w:ascii="Times New Roman" w:hAnsi="Times New Roman" w:cs="Times New Roman"/>
          <w:sz w:val="24"/>
          <w:szCs w:val="24"/>
        </w:rPr>
        <w:t>.</w:t>
      </w:r>
      <w:r w:rsidR="000E155C">
        <w:rPr>
          <w:rFonts w:ascii="Times New Roman" w:hAnsi="Times New Roman" w:cs="Times New Roman"/>
          <w:sz w:val="24"/>
          <w:szCs w:val="24"/>
        </w:rPr>
        <w:t xml:space="preserve"> </w:t>
      </w:r>
      <w:r w:rsidRPr="00764D44">
        <w:rPr>
          <w:rFonts w:ascii="Times New Roman" w:hAnsi="Times New Roman" w:cs="Times New Roman"/>
          <w:sz w:val="24"/>
          <w:szCs w:val="24"/>
        </w:rPr>
        <w:t xml:space="preserve">Capital expenditure </w:t>
      </w:r>
      <w:r w:rsidR="00F61462">
        <w:rPr>
          <w:rFonts w:ascii="Times New Roman" w:hAnsi="Times New Roman" w:cs="Times New Roman"/>
          <w:sz w:val="24"/>
          <w:szCs w:val="24"/>
        </w:rPr>
        <w:t>increased</w:t>
      </w:r>
      <w:r w:rsidRPr="00764D44">
        <w:rPr>
          <w:rFonts w:ascii="Times New Roman" w:hAnsi="Times New Roman" w:cs="Times New Roman"/>
          <w:sz w:val="24"/>
          <w:szCs w:val="24"/>
        </w:rPr>
        <w:t xml:space="preserve"> by $</w:t>
      </w:r>
      <w:r w:rsidR="00F61462">
        <w:rPr>
          <w:rFonts w:ascii="Times New Roman" w:hAnsi="Times New Roman" w:cs="Times New Roman"/>
          <w:sz w:val="24"/>
          <w:szCs w:val="24"/>
        </w:rPr>
        <w:t>33.6</w:t>
      </w:r>
      <w:r w:rsidRPr="00764D44">
        <w:rPr>
          <w:rFonts w:ascii="Times New Roman" w:hAnsi="Times New Roman" w:cs="Times New Roman"/>
          <w:sz w:val="24"/>
          <w:szCs w:val="24"/>
        </w:rPr>
        <w:t xml:space="preserve"> million (</w:t>
      </w:r>
      <w:r w:rsidR="00D15E6E">
        <w:rPr>
          <w:rFonts w:ascii="Times New Roman" w:hAnsi="Times New Roman" w:cs="Times New Roman"/>
          <w:sz w:val="24"/>
          <w:szCs w:val="24"/>
        </w:rPr>
        <w:t xml:space="preserve">14.1 </w:t>
      </w:r>
      <w:r w:rsidRPr="00764D44">
        <w:rPr>
          <w:rFonts w:ascii="Times New Roman" w:hAnsi="Times New Roman" w:cs="Times New Roman"/>
          <w:sz w:val="24"/>
          <w:szCs w:val="24"/>
        </w:rPr>
        <w:t>percent) to $</w:t>
      </w:r>
      <w:r w:rsidR="00D15E6E">
        <w:rPr>
          <w:rFonts w:ascii="Times New Roman" w:hAnsi="Times New Roman" w:cs="Times New Roman"/>
          <w:sz w:val="24"/>
          <w:szCs w:val="24"/>
        </w:rPr>
        <w:t>271.</w:t>
      </w:r>
      <w:r w:rsidR="004A50D8">
        <w:rPr>
          <w:rFonts w:ascii="Times New Roman" w:hAnsi="Times New Roman" w:cs="Times New Roman"/>
          <w:sz w:val="24"/>
          <w:szCs w:val="24"/>
        </w:rPr>
        <w:t>7</w:t>
      </w:r>
      <w:r w:rsidRPr="00764D44">
        <w:rPr>
          <w:rFonts w:ascii="Times New Roman" w:hAnsi="Times New Roman" w:cs="Times New Roman"/>
          <w:sz w:val="24"/>
          <w:szCs w:val="24"/>
        </w:rPr>
        <w:t xml:space="preserve"> million</w:t>
      </w:r>
      <w:r w:rsidR="008C56DE">
        <w:rPr>
          <w:rFonts w:ascii="Times New Roman" w:hAnsi="Times New Roman" w:cs="Times New Roman"/>
          <w:sz w:val="24"/>
          <w:szCs w:val="24"/>
        </w:rPr>
        <w:t>,</w:t>
      </w:r>
      <w:r w:rsidR="001B4795">
        <w:rPr>
          <w:rFonts w:ascii="Times New Roman" w:hAnsi="Times New Roman" w:cs="Times New Roman"/>
          <w:sz w:val="24"/>
          <w:szCs w:val="24"/>
        </w:rPr>
        <w:t xml:space="preserve"> </w:t>
      </w:r>
      <w:r w:rsidR="00D74CA8">
        <w:rPr>
          <w:rFonts w:ascii="Times New Roman" w:hAnsi="Times New Roman" w:cs="Times New Roman"/>
          <w:sz w:val="24"/>
          <w:szCs w:val="24"/>
        </w:rPr>
        <w:t xml:space="preserve">for </w:t>
      </w:r>
      <w:r w:rsidR="004A50D8">
        <w:rPr>
          <w:rFonts w:ascii="Times New Roman" w:hAnsi="Times New Roman" w:cs="Times New Roman"/>
          <w:sz w:val="24"/>
          <w:szCs w:val="24"/>
        </w:rPr>
        <w:t>72.8</w:t>
      </w:r>
      <w:r w:rsidRPr="00764D44">
        <w:rPr>
          <w:rFonts w:ascii="Times New Roman" w:hAnsi="Times New Roman" w:cs="Times New Roman"/>
          <w:sz w:val="24"/>
          <w:szCs w:val="24"/>
        </w:rPr>
        <w:t xml:space="preserve"> percent of the </w:t>
      </w:r>
      <w:r>
        <w:rPr>
          <w:rFonts w:ascii="Times New Roman" w:hAnsi="Times New Roman" w:cs="Times New Roman"/>
          <w:sz w:val="24"/>
          <w:szCs w:val="24"/>
        </w:rPr>
        <w:t>budget</w:t>
      </w:r>
      <w:r w:rsidR="001B4795">
        <w:rPr>
          <w:rFonts w:ascii="Times New Roman" w:hAnsi="Times New Roman" w:cs="Times New Roman"/>
          <w:sz w:val="24"/>
          <w:szCs w:val="24"/>
        </w:rPr>
        <w:t xml:space="preserve">, and </w:t>
      </w:r>
      <w:r w:rsidR="005273BF">
        <w:rPr>
          <w:rFonts w:ascii="Times New Roman" w:hAnsi="Times New Roman" w:cs="Times New Roman"/>
          <w:sz w:val="24"/>
          <w:szCs w:val="24"/>
        </w:rPr>
        <w:t xml:space="preserve">featured </w:t>
      </w:r>
      <w:r w:rsidR="001B4795">
        <w:rPr>
          <w:rFonts w:ascii="Times New Roman" w:hAnsi="Times New Roman" w:cs="Times New Roman"/>
          <w:sz w:val="24"/>
          <w:szCs w:val="24"/>
        </w:rPr>
        <w:t xml:space="preserve">a $26.4 million rise in outlays for the acquisition of </w:t>
      </w:r>
      <w:r w:rsidR="009F2E75">
        <w:rPr>
          <w:rFonts w:ascii="Times New Roman" w:hAnsi="Times New Roman" w:cs="Times New Roman"/>
          <w:sz w:val="24"/>
          <w:szCs w:val="24"/>
        </w:rPr>
        <w:t xml:space="preserve">non-financial </w:t>
      </w:r>
      <w:r w:rsidR="00AA43A3">
        <w:rPr>
          <w:rFonts w:ascii="Times New Roman" w:hAnsi="Times New Roman" w:cs="Times New Roman"/>
          <w:sz w:val="24"/>
          <w:szCs w:val="24"/>
        </w:rPr>
        <w:t>assets</w:t>
      </w:r>
      <w:r w:rsidR="001B4795">
        <w:rPr>
          <w:rFonts w:ascii="Times New Roman" w:hAnsi="Times New Roman" w:cs="Times New Roman"/>
          <w:sz w:val="24"/>
          <w:szCs w:val="24"/>
        </w:rPr>
        <w:t>.</w:t>
      </w:r>
      <w:r w:rsidR="009F2E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3DAA49" w14:textId="750774A0" w:rsidR="00082BF7" w:rsidRDefault="00082BF7" w:rsidP="005273BF">
      <w:pPr>
        <w:jc w:val="both"/>
        <w:rPr>
          <w:rFonts w:ascii="Times New Roman" w:hAnsi="Times New Roman" w:cs="Times New Roman"/>
          <w:sz w:val="24"/>
          <w:szCs w:val="24"/>
        </w:rPr>
      </w:pPr>
      <w:r w:rsidRPr="00E57E35">
        <w:rPr>
          <w:rFonts w:ascii="Times New Roman" w:hAnsi="Times New Roman" w:cs="Times New Roman"/>
          <w:sz w:val="24"/>
          <w:szCs w:val="24"/>
        </w:rPr>
        <w:t xml:space="preserve">As a result of these developments, the fiscal deficit </w:t>
      </w:r>
      <w:r w:rsidR="0076564D">
        <w:rPr>
          <w:rFonts w:ascii="Times New Roman" w:hAnsi="Times New Roman" w:cs="Times New Roman"/>
          <w:sz w:val="24"/>
          <w:szCs w:val="24"/>
        </w:rPr>
        <w:t xml:space="preserve">for the </w:t>
      </w:r>
      <w:r w:rsidR="00D74CA8">
        <w:rPr>
          <w:rFonts w:ascii="Times New Roman" w:hAnsi="Times New Roman" w:cs="Times New Roman"/>
          <w:sz w:val="24"/>
          <w:szCs w:val="24"/>
        </w:rPr>
        <w:t>nine months to March 2026</w:t>
      </w:r>
      <w:r w:rsidR="0076564D">
        <w:rPr>
          <w:rFonts w:ascii="Times New Roman" w:hAnsi="Times New Roman" w:cs="Times New Roman"/>
          <w:sz w:val="24"/>
          <w:szCs w:val="24"/>
        </w:rPr>
        <w:t xml:space="preserve"> </w:t>
      </w:r>
      <w:r w:rsidRPr="00E57E35">
        <w:rPr>
          <w:rFonts w:ascii="Times New Roman" w:hAnsi="Times New Roman" w:cs="Times New Roman"/>
          <w:sz w:val="24"/>
          <w:szCs w:val="24"/>
        </w:rPr>
        <w:t>narrowed by $</w:t>
      </w:r>
      <w:r w:rsidR="00E04351">
        <w:rPr>
          <w:rFonts w:ascii="Times New Roman" w:hAnsi="Times New Roman" w:cs="Times New Roman"/>
          <w:sz w:val="24"/>
          <w:szCs w:val="24"/>
        </w:rPr>
        <w:t>27.3</w:t>
      </w:r>
      <w:r w:rsidRPr="00E57E35">
        <w:rPr>
          <w:rFonts w:ascii="Times New Roman" w:hAnsi="Times New Roman" w:cs="Times New Roman"/>
          <w:sz w:val="24"/>
          <w:szCs w:val="24"/>
        </w:rPr>
        <w:t xml:space="preserve"> million (</w:t>
      </w:r>
      <w:r w:rsidR="00E04351">
        <w:rPr>
          <w:rFonts w:ascii="Times New Roman" w:hAnsi="Times New Roman" w:cs="Times New Roman"/>
          <w:sz w:val="24"/>
          <w:szCs w:val="24"/>
        </w:rPr>
        <w:t>21.0</w:t>
      </w:r>
      <w:r w:rsidRPr="00E57E35">
        <w:rPr>
          <w:rFonts w:ascii="Times New Roman" w:hAnsi="Times New Roman" w:cs="Times New Roman"/>
          <w:sz w:val="24"/>
          <w:szCs w:val="24"/>
        </w:rPr>
        <w:t xml:space="preserve"> percent) to $</w:t>
      </w:r>
      <w:r w:rsidR="00E04351">
        <w:rPr>
          <w:rFonts w:ascii="Times New Roman" w:hAnsi="Times New Roman" w:cs="Times New Roman"/>
          <w:sz w:val="24"/>
          <w:szCs w:val="24"/>
        </w:rPr>
        <w:t>157.3</w:t>
      </w:r>
      <w:r w:rsidRPr="00E57E35">
        <w:rPr>
          <w:rFonts w:ascii="Times New Roman" w:hAnsi="Times New Roman" w:cs="Times New Roman"/>
          <w:sz w:val="24"/>
          <w:szCs w:val="24"/>
        </w:rPr>
        <w:t xml:space="preserve"> million</w:t>
      </w:r>
      <w:r w:rsidR="00DF0961">
        <w:rPr>
          <w:rFonts w:ascii="Times New Roman" w:hAnsi="Times New Roman" w:cs="Times New Roman"/>
          <w:sz w:val="24"/>
          <w:szCs w:val="24"/>
        </w:rPr>
        <w:t xml:space="preserve">, </w:t>
      </w:r>
      <w:r w:rsidR="00F25012">
        <w:rPr>
          <w:rFonts w:ascii="Times New Roman" w:hAnsi="Times New Roman" w:cs="Times New Roman"/>
          <w:sz w:val="24"/>
          <w:szCs w:val="24"/>
        </w:rPr>
        <w:t xml:space="preserve">which was </w:t>
      </w:r>
      <w:r w:rsidR="00E35362">
        <w:rPr>
          <w:rFonts w:ascii="Times New Roman" w:hAnsi="Times New Roman" w:cs="Times New Roman"/>
          <w:sz w:val="24"/>
          <w:szCs w:val="24"/>
        </w:rPr>
        <w:t>equivalent to</w:t>
      </w:r>
      <w:r w:rsidR="00DF0961">
        <w:rPr>
          <w:rFonts w:ascii="Times New Roman" w:hAnsi="Times New Roman" w:cs="Times New Roman"/>
          <w:sz w:val="24"/>
          <w:szCs w:val="24"/>
        </w:rPr>
        <w:t xml:space="preserve"> </w:t>
      </w:r>
      <w:r w:rsidR="0076564D">
        <w:rPr>
          <w:rFonts w:ascii="Times New Roman" w:hAnsi="Times New Roman" w:cs="Times New Roman"/>
          <w:sz w:val="24"/>
          <w:szCs w:val="24"/>
        </w:rPr>
        <w:t xml:space="preserve">an estimated </w:t>
      </w:r>
      <w:r w:rsidR="005273BF">
        <w:rPr>
          <w:rFonts w:ascii="Times New Roman" w:hAnsi="Times New Roman" w:cs="Times New Roman"/>
          <w:sz w:val="24"/>
          <w:szCs w:val="24"/>
        </w:rPr>
        <w:t>0.9</w:t>
      </w:r>
      <w:r w:rsidR="0076564D">
        <w:rPr>
          <w:rFonts w:ascii="Times New Roman" w:hAnsi="Times New Roman" w:cs="Times New Roman"/>
          <w:sz w:val="24"/>
          <w:szCs w:val="24"/>
        </w:rPr>
        <w:t xml:space="preserve"> percent of GDP. </w:t>
      </w:r>
    </w:p>
    <w:p w14:paraId="30BA8072" w14:textId="489DA021" w:rsidR="00082BF7" w:rsidRPr="006D0047" w:rsidRDefault="00082BF7" w:rsidP="005273BF">
      <w:pPr>
        <w:jc w:val="both"/>
        <w:rPr>
          <w:rFonts w:ascii="Times New Roman" w:hAnsi="Times New Roman" w:cs="Times New Roman"/>
          <w:sz w:val="24"/>
          <w:szCs w:val="24"/>
        </w:rPr>
      </w:pPr>
      <w:r w:rsidRPr="006D0047">
        <w:rPr>
          <w:rFonts w:ascii="Times New Roman" w:hAnsi="Times New Roman" w:cs="Times New Roman"/>
          <w:sz w:val="24"/>
          <w:szCs w:val="24"/>
        </w:rPr>
        <w:t>The public is encouraged to visit the national Budget Website (</w:t>
      </w:r>
      <w:hyperlink r:id="rId7" w:history="1">
        <w:r w:rsidRPr="006D0047">
          <w:rPr>
            <w:rStyle w:val="Hyperlink"/>
            <w:rFonts w:ascii="Times New Roman" w:hAnsi="Times New Roman" w:cs="Times New Roman"/>
            <w:sz w:val="24"/>
            <w:szCs w:val="24"/>
          </w:rPr>
          <w:t>www.bahamasbudget.gov.bs</w:t>
        </w:r>
      </w:hyperlink>
      <w:r w:rsidRPr="006D0047">
        <w:rPr>
          <w:rFonts w:ascii="Times New Roman" w:hAnsi="Times New Roman" w:cs="Times New Roman"/>
          <w:sz w:val="24"/>
          <w:szCs w:val="24"/>
        </w:rPr>
        <w:t>) to view all fiscal reports.</w:t>
      </w:r>
    </w:p>
    <w:p w14:paraId="7DDE6BA7" w14:textId="77777777" w:rsidR="00082BF7" w:rsidRPr="006D0047" w:rsidRDefault="00082BF7" w:rsidP="00082BF7">
      <w:pPr>
        <w:jc w:val="center"/>
        <w:rPr>
          <w:rFonts w:cstheme="minorHAnsi"/>
          <w:sz w:val="24"/>
          <w:szCs w:val="24"/>
        </w:rPr>
      </w:pPr>
      <w:r w:rsidRPr="004D48A9">
        <w:rPr>
          <w:rFonts w:cstheme="minorHAnsi"/>
          <w:sz w:val="24"/>
          <w:szCs w:val="24"/>
        </w:rPr>
        <w:t>####</w:t>
      </w:r>
    </w:p>
    <w:p w14:paraId="58D4E87E" w14:textId="77777777" w:rsidR="00082BF7" w:rsidRDefault="00082BF7" w:rsidP="00082BF7"/>
    <w:p w14:paraId="4D7CF3C4" w14:textId="77777777" w:rsidR="008E7ACC" w:rsidRDefault="008E7ACC"/>
    <w:sectPr w:rsidR="008E7AC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B299E"/>
    <w:multiLevelType w:val="hybridMultilevel"/>
    <w:tmpl w:val="221A8110"/>
    <w:lvl w:ilvl="0" w:tplc="D7CE71FE">
      <w:start w:val="1"/>
      <w:numFmt w:val="bullet"/>
      <w:pStyle w:val="ABPBody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1214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BF7"/>
    <w:rsid w:val="00065059"/>
    <w:rsid w:val="00082BF7"/>
    <w:rsid w:val="000C06CB"/>
    <w:rsid w:val="000E155C"/>
    <w:rsid w:val="000E54ED"/>
    <w:rsid w:val="001214FE"/>
    <w:rsid w:val="0015065B"/>
    <w:rsid w:val="001A54C8"/>
    <w:rsid w:val="001B4795"/>
    <w:rsid w:val="001D3D30"/>
    <w:rsid w:val="001D6D53"/>
    <w:rsid w:val="002600B2"/>
    <w:rsid w:val="003007CD"/>
    <w:rsid w:val="003101A0"/>
    <w:rsid w:val="00311B52"/>
    <w:rsid w:val="003517B9"/>
    <w:rsid w:val="004347DC"/>
    <w:rsid w:val="00473EFD"/>
    <w:rsid w:val="00491E64"/>
    <w:rsid w:val="004A50D8"/>
    <w:rsid w:val="004F41D7"/>
    <w:rsid w:val="0051598B"/>
    <w:rsid w:val="005273BF"/>
    <w:rsid w:val="005475A4"/>
    <w:rsid w:val="00720F5E"/>
    <w:rsid w:val="0073186D"/>
    <w:rsid w:val="0076564D"/>
    <w:rsid w:val="007733CC"/>
    <w:rsid w:val="00841D31"/>
    <w:rsid w:val="008513B9"/>
    <w:rsid w:val="008B10AF"/>
    <w:rsid w:val="008C0B84"/>
    <w:rsid w:val="008C56DE"/>
    <w:rsid w:val="008E7ACC"/>
    <w:rsid w:val="009548EE"/>
    <w:rsid w:val="0099587F"/>
    <w:rsid w:val="009E0304"/>
    <w:rsid w:val="009F2E75"/>
    <w:rsid w:val="00AA43A3"/>
    <w:rsid w:val="00AB70A3"/>
    <w:rsid w:val="00B65B06"/>
    <w:rsid w:val="00B86A5B"/>
    <w:rsid w:val="00BB595A"/>
    <w:rsid w:val="00BC5E56"/>
    <w:rsid w:val="00C22429"/>
    <w:rsid w:val="00CB1C56"/>
    <w:rsid w:val="00D15E6E"/>
    <w:rsid w:val="00D26271"/>
    <w:rsid w:val="00D37556"/>
    <w:rsid w:val="00D74CA8"/>
    <w:rsid w:val="00D8151B"/>
    <w:rsid w:val="00DF0961"/>
    <w:rsid w:val="00E04351"/>
    <w:rsid w:val="00E35362"/>
    <w:rsid w:val="00E929E3"/>
    <w:rsid w:val="00EA45F3"/>
    <w:rsid w:val="00EE1AEC"/>
    <w:rsid w:val="00EF10AF"/>
    <w:rsid w:val="00F25012"/>
    <w:rsid w:val="00F61462"/>
    <w:rsid w:val="00F67902"/>
    <w:rsid w:val="00FA3614"/>
    <w:rsid w:val="00FB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B2DB6"/>
  <w15:chartTrackingRefBased/>
  <w15:docId w15:val="{52A56E7B-5701-43F4-BD85-9F75BB69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BF7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2B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2B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2B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2B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2B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2B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2B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2B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2B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BF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2BF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2BF7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2BF7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2BF7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2BF7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2BF7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2BF7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2BF7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082B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2BF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2B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2BF7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082B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2BF7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082B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2B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2B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2BF7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082BF7"/>
    <w:rPr>
      <w:b/>
      <w:bCs/>
      <w:smallCaps/>
      <w:color w:val="0F4761" w:themeColor="accent1" w:themeShade="BF"/>
      <w:spacing w:val="5"/>
    </w:rPr>
  </w:style>
  <w:style w:type="paragraph" w:customStyle="1" w:styleId="ABPBody2">
    <w:name w:val="ABP_Body2"/>
    <w:basedOn w:val="ListParagraph"/>
    <w:link w:val="ABPBody2Char"/>
    <w:qFormat/>
    <w:rsid w:val="00082BF7"/>
    <w:pPr>
      <w:numPr>
        <w:numId w:val="1"/>
      </w:numPr>
      <w:spacing w:line="245" w:lineRule="auto"/>
      <w:contextualSpacing w:val="0"/>
      <w:jc w:val="both"/>
    </w:pPr>
  </w:style>
  <w:style w:type="character" w:customStyle="1" w:styleId="ABPBody2Char">
    <w:name w:val="ABP_Body2 Char"/>
    <w:basedOn w:val="DefaultParagraphFont"/>
    <w:link w:val="ABPBody2"/>
    <w:rsid w:val="00082BF7"/>
    <w:rPr>
      <w:kern w:val="0"/>
      <w:sz w:val="22"/>
      <w:szCs w:val="22"/>
      <w:lang w:val="en-US"/>
      <w14:ligatures w14:val="none"/>
    </w:rPr>
  </w:style>
  <w:style w:type="paragraph" w:customStyle="1" w:styleId="Normal1">
    <w:name w:val="Normal1"/>
    <w:rsid w:val="00082BF7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082BF7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FB322A"/>
    <w:pPr>
      <w:spacing w:after="0" w:line="240" w:lineRule="auto"/>
    </w:pPr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ahamasbudget.gov.b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nancemail@bahamas.gov.b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Smith</dc:creator>
  <cp:keywords/>
  <dc:description/>
  <cp:lastModifiedBy>Joshua Smith</cp:lastModifiedBy>
  <cp:revision>7</cp:revision>
  <cp:lastPrinted>2026-07-23T15:43:00Z</cp:lastPrinted>
  <dcterms:created xsi:type="dcterms:W3CDTF">2026-07-23T15:25:00Z</dcterms:created>
  <dcterms:modified xsi:type="dcterms:W3CDTF">2026-07-30T20:30:00Z</dcterms:modified>
</cp:coreProperties>
</file>